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proofErr w:type="spellStart"/>
      <w:r>
        <w:rPr>
          <w:rFonts w:ascii="Calibri" w:hAnsi="Calibri"/>
          <w:sz w:val="34"/>
          <w:szCs w:val="34"/>
        </w:rPr>
        <w:t>SRA</w:t>
      </w:r>
      <w:proofErr w:type="spellEnd"/>
      <w:r>
        <w:rPr>
          <w:rFonts w:ascii="Calibri" w:hAnsi="Calibri"/>
          <w:sz w:val="34"/>
          <w:szCs w:val="34"/>
        </w:rPr>
        <w:t xml:space="preserve"> board meeting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color w:val="808080"/>
          <w:sz w:val="20"/>
          <w:szCs w:val="20"/>
        </w:rPr>
        <w:t>Thursday, June 02, 2016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color w:val="808080"/>
          <w:sz w:val="20"/>
          <w:szCs w:val="20"/>
        </w:rPr>
        <w:t>6:55 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5090"/>
      </w:tblGrid>
      <w:tr w:rsidR="00F92150" w:rsidTr="00F92150"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b/>
                <w:bCs/>
                <w:color w:val="969696"/>
                <w:sz w:val="18"/>
                <w:szCs w:val="18"/>
              </w:rPr>
              <w:t>Subject</w:t>
            </w:r>
          </w:p>
        </w:tc>
        <w:tc>
          <w:tcPr>
            <w:tcW w:w="509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SRA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board meeting</w:t>
            </w:r>
          </w:p>
        </w:tc>
      </w:tr>
      <w:tr w:rsidR="00F92150" w:rsidTr="00F92150">
        <w:tc>
          <w:tcPr>
            <w:tcW w:w="164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b/>
                <w:bCs/>
                <w:color w:val="969696"/>
                <w:sz w:val="18"/>
                <w:szCs w:val="18"/>
              </w:rPr>
              <w:t>Date and Location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sz w:val="18"/>
                <w:szCs w:val="18"/>
              </w:rPr>
              <w:t>Thursday, June 02, 2016 6:30 PM - 9:00 PM, Sparta Village Office</w:t>
            </w:r>
          </w:p>
        </w:tc>
      </w:tr>
      <w:tr w:rsidR="00F92150" w:rsidTr="00F92150">
        <w:tc>
          <w:tcPr>
            <w:tcW w:w="164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b/>
                <w:bCs/>
                <w:color w:val="969696"/>
                <w:sz w:val="18"/>
                <w:szCs w:val="18"/>
              </w:rPr>
              <w:t>Attendees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92150" w:rsidTr="00F92150">
        <w:tc>
          <w:tcPr>
            <w:tcW w:w="164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b/>
                <w:bCs/>
                <w:color w:val="969696"/>
                <w:sz w:val="18"/>
                <w:szCs w:val="18"/>
              </w:rPr>
              <w:t>Message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sz w:val="18"/>
                <w:szCs w:val="18"/>
              </w:rPr>
              <w:t>Meeting called to order at 7 pm.</w:t>
            </w:r>
          </w:p>
        </w:tc>
      </w:tr>
    </w:tbl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> 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  <w:jc w:val="center"/>
      </w:pPr>
      <w:r>
        <w:rPr>
          <w:rFonts w:ascii="Calibri" w:hAnsi="Calibri"/>
          <w:sz w:val="22"/>
          <w:szCs w:val="22"/>
        </w:rPr>
        <w:t>Sparta Recreational Authority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  <w:jc w:val="center"/>
      </w:pPr>
      <w:r>
        <w:rPr>
          <w:rFonts w:ascii="Calibri" w:hAnsi="Calibri"/>
          <w:sz w:val="22"/>
          <w:szCs w:val="22"/>
        </w:rPr>
        <w:t>Kent County, MI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  <w:jc w:val="center"/>
      </w:pPr>
      <w:r>
        <w:rPr>
          <w:rFonts w:ascii="Calibri" w:hAnsi="Calibri"/>
          <w:sz w:val="22"/>
          <w:szCs w:val="22"/>
        </w:rPr>
        <w:t>Meeting Agenda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  <w:jc w:val="center"/>
      </w:pPr>
      <w:r>
        <w:rPr>
          <w:rFonts w:ascii="Calibri" w:hAnsi="Calibri"/>
          <w:sz w:val="22"/>
          <w:szCs w:val="22"/>
        </w:rPr>
        <w:t>June 2, 2016 at 7:00 PM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  <w:jc w:val="center"/>
      </w:pPr>
      <w:r>
        <w:rPr>
          <w:rFonts w:ascii="Calibri" w:hAnsi="Calibri"/>
          <w:sz w:val="22"/>
          <w:szCs w:val="22"/>
        </w:rPr>
        <w:t>Sparta Township Office 160 E. Division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  <w:jc w:val="center"/>
      </w:pPr>
      <w:r>
        <w:rPr>
          <w:rFonts w:ascii="Calibri" w:hAnsi="Calibri"/>
          <w:sz w:val="22"/>
          <w:szCs w:val="22"/>
        </w:rPr>
        <w:t> 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>Public attendees: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>Dale Bergman, Julius Suchy, Elizabeth Morse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> 1.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Call to order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ind w:left="540"/>
        <w:contextualSpacing/>
      </w:pPr>
      <w:r>
        <w:rPr>
          <w:rFonts w:ascii="Calibri" w:hAnsi="Calibri"/>
          <w:sz w:val="22"/>
          <w:szCs w:val="22"/>
        </w:rPr>
        <w:t> 2.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Roll Call</w:t>
      </w:r>
    </w:p>
    <w:tbl>
      <w:tblPr>
        <w:tblW w:w="0" w:type="auto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011"/>
        <w:gridCol w:w="1079"/>
        <w:gridCol w:w="963"/>
        <w:gridCol w:w="865"/>
        <w:gridCol w:w="973"/>
        <w:gridCol w:w="931"/>
        <w:gridCol w:w="962"/>
        <w:gridCol w:w="1164"/>
      </w:tblGrid>
      <w:tr w:rsidR="00F92150" w:rsidTr="00F9215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Maier</w:t>
            </w:r>
          </w:p>
        </w:tc>
        <w:tc>
          <w:tcPr>
            <w:tcW w:w="10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Steffens</w:t>
            </w:r>
          </w:p>
        </w:tc>
        <w:tc>
          <w:tcPr>
            <w:tcW w:w="112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Pinckney</w:t>
            </w:r>
          </w:p>
        </w:tc>
        <w:tc>
          <w:tcPr>
            <w:tcW w:w="101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Cowdry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Peak</w:t>
            </w:r>
          </w:p>
        </w:tc>
        <w:tc>
          <w:tcPr>
            <w:tcW w:w="102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Whalen</w:t>
            </w:r>
          </w:p>
        </w:tc>
        <w:tc>
          <w:tcPr>
            <w:tcW w:w="98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Guerra</w:t>
            </w:r>
          </w:p>
        </w:tc>
        <w:tc>
          <w:tcPr>
            <w:tcW w:w="101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Christie</w:t>
            </w:r>
          </w:p>
        </w:tc>
        <w:tc>
          <w:tcPr>
            <w:tcW w:w="11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Herrington</w:t>
            </w:r>
          </w:p>
        </w:tc>
      </w:tr>
      <w:tr w:rsidR="00F92150" w:rsidTr="00F92150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Absent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</w:pPr>
            <w:r>
              <w:rPr>
                <w:rFonts w:ascii="Calibri" w:hAnsi="Calibri"/>
                <w:sz w:val="22"/>
                <w:szCs w:val="22"/>
              </w:rPr>
              <w:t>Absent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F92150" w:rsidRDefault="00F92150" w:rsidP="00F92150">
            <w:pPr>
              <w:pStyle w:val="NormalWeb"/>
              <w:spacing w:before="0" w:beforeAutospacing="0" w:after="0" w:afterAutospacing="0" w:line="20" w:lineRule="atLeast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Absent</w:t>
            </w:r>
          </w:p>
        </w:tc>
      </w:tr>
    </w:tbl>
    <w:p w:rsidR="00F92150" w:rsidRDefault="00F92150" w:rsidP="00F92150">
      <w:pPr>
        <w:pStyle w:val="NormalWeb"/>
        <w:spacing w:before="0" w:beforeAutospacing="0" w:after="0" w:afterAutospacing="0" w:line="20" w:lineRule="atLeast"/>
        <w:ind w:left="540"/>
        <w:contextualSpacing/>
      </w:pPr>
      <w:r>
        <w:rPr>
          <w:rFonts w:ascii="Calibri" w:hAnsi="Calibri"/>
          <w:sz w:val="22"/>
          <w:szCs w:val="22"/>
        </w:rPr>
        <w:t> 3.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Approval of Minutes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March 3, 2016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b.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Motion by </w:t>
      </w:r>
      <w:proofErr w:type="gramStart"/>
      <w:r>
        <w:rPr>
          <w:rFonts w:ascii="Calibri" w:hAnsi="Calibri"/>
          <w:sz w:val="22"/>
          <w:szCs w:val="22"/>
        </w:rPr>
        <w:t>Christie  to</w:t>
      </w:r>
      <w:proofErr w:type="gramEnd"/>
      <w:r>
        <w:rPr>
          <w:rFonts w:ascii="Calibri" w:hAnsi="Calibri"/>
          <w:sz w:val="22"/>
          <w:szCs w:val="22"/>
        </w:rPr>
        <w:t xml:space="preserve"> approve amended minutes, second by Peak.  Motion </w:t>
      </w:r>
      <w:proofErr w:type="gramStart"/>
      <w:r>
        <w:rPr>
          <w:rFonts w:ascii="Calibri" w:hAnsi="Calibri"/>
          <w:sz w:val="22"/>
          <w:szCs w:val="22"/>
        </w:rPr>
        <w:t>carries  5</w:t>
      </w:r>
      <w:proofErr w:type="gramEnd"/>
      <w:r>
        <w:rPr>
          <w:rFonts w:ascii="Calibri" w:hAnsi="Calibri"/>
          <w:sz w:val="22"/>
          <w:szCs w:val="22"/>
        </w:rPr>
        <w:t xml:space="preserve"> - 0</w:t>
      </w:r>
    </w:p>
    <w:p w:rsidR="00F92150" w:rsidRDefault="00F92150" w:rsidP="00F92150">
      <w:pPr>
        <w:spacing w:before="100" w:beforeAutospacing="1" w:after="100" w:afterAutospacing="1" w:line="20" w:lineRule="atLeast"/>
        <w:ind w:left="540"/>
        <w:contextualSpacing/>
        <w:textAlignment w:val="center"/>
      </w:pPr>
      <w:r>
        <w:rPr>
          <w:rFonts w:ascii="Calibri" w:hAnsi="Calibri"/>
          <w:sz w:val="22"/>
          <w:szCs w:val="22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Additions or Corrections to the Agenda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Motion by Pinckney to approve Agenda as written, second by Christie.  Motion </w:t>
      </w:r>
      <w:proofErr w:type="gramStart"/>
      <w:r>
        <w:rPr>
          <w:rFonts w:ascii="Calibri" w:hAnsi="Calibri"/>
          <w:sz w:val="22"/>
          <w:szCs w:val="22"/>
        </w:rPr>
        <w:t>carries  5</w:t>
      </w:r>
      <w:proofErr w:type="gramEnd"/>
      <w:r>
        <w:rPr>
          <w:rFonts w:ascii="Calibri" w:hAnsi="Calibri"/>
          <w:sz w:val="22"/>
          <w:szCs w:val="22"/>
        </w:rPr>
        <w:t xml:space="preserve"> -0</w:t>
      </w:r>
    </w:p>
    <w:p w:rsidR="00F92150" w:rsidRDefault="00F92150" w:rsidP="00F92150">
      <w:pPr>
        <w:spacing w:before="100" w:beforeAutospacing="1" w:after="100" w:afterAutospacing="1" w:line="20" w:lineRule="atLeast"/>
        <w:ind w:left="540"/>
        <w:contextualSpacing/>
        <w:textAlignment w:val="center"/>
      </w:pPr>
      <w:r>
        <w:rPr>
          <w:rFonts w:ascii="Calibri" w:hAnsi="Calibri"/>
          <w:sz w:val="22"/>
          <w:szCs w:val="22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Public Comment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None</w:t>
      </w:r>
    </w:p>
    <w:p w:rsidR="00F92150" w:rsidRDefault="00F92150" w:rsidP="00F92150">
      <w:pPr>
        <w:spacing w:before="100" w:beforeAutospacing="1" w:after="100" w:afterAutospacing="1" w:line="20" w:lineRule="atLeast"/>
        <w:ind w:left="540"/>
        <w:contextualSpacing/>
        <w:textAlignment w:val="center"/>
      </w:pPr>
      <w:r>
        <w:rPr>
          <w:rFonts w:ascii="Calibri" w:hAnsi="Calibri"/>
          <w:sz w:val="22"/>
          <w:szCs w:val="22"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Public Hearing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None</w:t>
      </w:r>
    </w:p>
    <w:p w:rsidR="00F92150" w:rsidRDefault="00F92150" w:rsidP="00F92150">
      <w:pPr>
        <w:spacing w:before="100" w:beforeAutospacing="1" w:after="100" w:afterAutospacing="1" w:line="20" w:lineRule="atLeast"/>
        <w:ind w:left="540"/>
        <w:contextualSpacing/>
        <w:textAlignment w:val="center"/>
      </w:pPr>
      <w:r>
        <w:rPr>
          <w:rFonts w:ascii="Calibri" w:hAnsi="Calibri"/>
          <w:sz w:val="22"/>
          <w:szCs w:val="22"/>
        </w:rPr>
        <w:t>7.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Unfinished Business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Operations Policy Discussion</w:t>
      </w:r>
    </w:p>
    <w:p w:rsidR="00F92150" w:rsidRDefault="00F92150" w:rsidP="00F92150">
      <w:pPr>
        <w:tabs>
          <w:tab w:val="left" w:pos="1890"/>
        </w:tabs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Consider that the park will be open, in some limited fashion, as soon as spring 2017.  Perhaps for t-ball.  Maybe even for sledding this winter.</w:t>
      </w:r>
    </w:p>
    <w:p w:rsidR="00F92150" w:rsidRDefault="00F92150" w:rsidP="00F92150">
      <w:pPr>
        <w:tabs>
          <w:tab w:val="left" w:pos="1890"/>
        </w:tabs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Calls for us to set our plan to define how the park will be run thru the coming summer/fall/winter.</w:t>
      </w:r>
    </w:p>
    <w:p w:rsidR="00F92150" w:rsidRDefault="00F92150" w:rsidP="00F92150">
      <w:pPr>
        <w:tabs>
          <w:tab w:val="left" w:pos="1890"/>
        </w:tabs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 </w:t>
      </w:r>
      <w:r>
        <w:rPr>
          <w:rFonts w:ascii="Calibri" w:hAnsi="Calibri"/>
          <w:sz w:val="22"/>
          <w:szCs w:val="22"/>
        </w:rPr>
        <w:t>iii.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Consider that the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park will require more, focused support to run smoothly than do the current Village parks.  </w:t>
      </w:r>
    </w:p>
    <w:p w:rsidR="00F92150" w:rsidRDefault="00F92150" w:rsidP="00F92150">
      <w:pPr>
        <w:tabs>
          <w:tab w:val="left" w:pos="1890"/>
        </w:tabs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 </w:t>
      </w:r>
      <w:r>
        <w:rPr>
          <w:rFonts w:ascii="Calibri" w:hAnsi="Calibri"/>
          <w:sz w:val="22"/>
          <w:szCs w:val="22"/>
        </w:rPr>
        <w:t>iv.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Anticipate an on-line scheduling tool will be advantageous.</w:t>
      </w:r>
    </w:p>
    <w:p w:rsidR="00F92150" w:rsidRDefault="00F92150" w:rsidP="00F92150">
      <w:pPr>
        <w:tabs>
          <w:tab w:val="left" w:pos="1890"/>
        </w:tabs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v.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Envision it will be helpful and beneficial to have a centrally managed park "programming" function to assist with youth sports program scheduling, resident use, potential tournament use, etc. of the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park.</w:t>
      </w:r>
    </w:p>
    <w:p w:rsidR="00F92150" w:rsidRDefault="00F92150" w:rsidP="00F92150">
      <w:pPr>
        <w:tabs>
          <w:tab w:val="left" w:pos="1890"/>
        </w:tabs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 </w:t>
      </w:r>
      <w:r>
        <w:rPr>
          <w:rFonts w:ascii="Calibri" w:hAnsi="Calibri"/>
          <w:sz w:val="22"/>
          <w:szCs w:val="22"/>
        </w:rPr>
        <w:t>vi.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General agreement that all Sparta parks should follow the same policies.  Raises the question about value of continuing to edit the draft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policies.  Might that effort be wasted if the Village later unifies policies for all parks, including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park?</w:t>
      </w:r>
      <w:bookmarkStart w:id="0" w:name="_GoBack"/>
      <w:bookmarkEnd w:id="0"/>
    </w:p>
    <w:p w:rsidR="00F92150" w:rsidRDefault="00F92150" w:rsidP="00F92150">
      <w:pPr>
        <w:spacing w:before="100" w:beforeAutospacing="1" w:after="100" w:afterAutospacing="1" w:line="20" w:lineRule="atLeast"/>
        <w:ind w:left="1620" w:hanging="117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 </w:t>
      </w:r>
      <w:r>
        <w:rPr>
          <w:rFonts w:ascii="Calibri" w:hAnsi="Calibri"/>
          <w:sz w:val="22"/>
          <w:szCs w:val="22"/>
        </w:rPr>
        <w:t>vii.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General agreement that we need to pull together SARA,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>, Village and Township to further discuss how the park will operate, who will be responsible for each function, and how funding will work.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lastRenderedPageBreak/>
        <w:t>8.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New Business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Recommendation for Value Engineering Items by Construction Committee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Refer to handout titled "Sparta Recreation Authority Preliminary Opinion of Construction Cost" 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The park construction costs are coming in higher than planned. 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Construction committee asked Tim Driscoll to "value engineer" the park design with goal of reducing overall cost.</w:t>
      </w:r>
    </w:p>
    <w:p w:rsidR="00F92150" w:rsidRDefault="00F92150" w:rsidP="00F92150">
      <w:pPr>
        <w:spacing w:before="100" w:beforeAutospacing="1" w:after="100" w:afterAutospacing="1" w:line="20" w:lineRule="atLeast"/>
        <w:ind w:left="2160"/>
        <w:contextualSpacing/>
        <w:textAlignment w:val="center"/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Reduce paved parking area by roughly 1/3</w:t>
      </w:r>
    </w:p>
    <w:p w:rsidR="00F92150" w:rsidRDefault="00F92150" w:rsidP="00F92150">
      <w:pPr>
        <w:spacing w:before="100" w:beforeAutospacing="1" w:after="100" w:afterAutospacing="1" w:line="20" w:lineRule="atLeast"/>
        <w:ind w:left="2160"/>
        <w:contextualSpacing/>
        <w:textAlignment w:val="center"/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Grade with sloping contours to replace planned retaining walls</w:t>
      </w:r>
    </w:p>
    <w:p w:rsidR="00F92150" w:rsidRDefault="00F92150" w:rsidP="00F92150">
      <w:pPr>
        <w:spacing w:before="100" w:beforeAutospacing="1" w:after="100" w:afterAutospacing="1" w:line="20" w:lineRule="atLeast"/>
        <w:ind w:left="2160"/>
        <w:contextualSpacing/>
        <w:textAlignment w:val="center"/>
      </w:pPr>
      <w:r>
        <w:rPr>
          <w:rFonts w:ascii="Calibri" w:hAnsi="Calibri"/>
          <w:sz w:val="22"/>
          <w:szCs w:val="22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Consider reducing length and height of fencing in some instances.  Eliminate fencing entirely in others </w:t>
      </w:r>
    </w:p>
    <w:p w:rsidR="00F92150" w:rsidRDefault="00F92150" w:rsidP="00F92150">
      <w:pPr>
        <w:spacing w:before="100" w:beforeAutospacing="1" w:after="100" w:afterAutospacing="1" w:line="20" w:lineRule="atLeast"/>
        <w:ind w:left="2160"/>
        <w:contextualSpacing/>
        <w:textAlignment w:val="center"/>
      </w:pPr>
      <w:r>
        <w:rPr>
          <w:rFonts w:ascii="Calibri" w:hAnsi="Calibri"/>
          <w:sz w:val="22"/>
          <w:szCs w:val="22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Eliminate irrigation system entirely</w:t>
      </w:r>
    </w:p>
    <w:p w:rsidR="00F92150" w:rsidRDefault="00F92150" w:rsidP="00F92150">
      <w:pPr>
        <w:spacing w:before="100" w:beforeAutospacing="1" w:after="100" w:afterAutospacing="1" w:line="20" w:lineRule="atLeast"/>
        <w:ind w:left="2160"/>
        <w:contextualSpacing/>
        <w:textAlignment w:val="center"/>
      </w:pPr>
      <w:r>
        <w:rPr>
          <w:rFonts w:ascii="Calibri" w:hAnsi="Calibri"/>
          <w:sz w:val="22"/>
          <w:szCs w:val="22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Reduce construction contingency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99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 </w:t>
      </w:r>
      <w:r>
        <w:rPr>
          <w:rFonts w:ascii="Calibri" w:hAnsi="Calibri"/>
          <w:sz w:val="22"/>
          <w:szCs w:val="22"/>
        </w:rPr>
        <w:t>iii.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With those cost reductions,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still faces a $250,000 funding shortage to complete the park construction as currently designed.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99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 </w:t>
      </w:r>
      <w:r>
        <w:rPr>
          <w:rFonts w:ascii="Calibri" w:hAnsi="Calibri"/>
          <w:sz w:val="22"/>
          <w:szCs w:val="22"/>
        </w:rPr>
        <w:t>iv.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Motion by Guerra to direct Driscoll to go out for bids based on value engineered design, second by Pinckney.  Motion </w:t>
      </w:r>
      <w:proofErr w:type="gramStart"/>
      <w:r>
        <w:rPr>
          <w:rFonts w:ascii="Calibri" w:hAnsi="Calibri"/>
          <w:sz w:val="22"/>
          <w:szCs w:val="22"/>
        </w:rPr>
        <w:t>carries  5</w:t>
      </w:r>
      <w:proofErr w:type="gramEnd"/>
      <w:r>
        <w:rPr>
          <w:rFonts w:ascii="Calibri" w:hAnsi="Calibri"/>
          <w:sz w:val="22"/>
          <w:szCs w:val="22"/>
        </w:rPr>
        <w:t xml:space="preserve"> - 0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ind w:firstLine="720"/>
        <w:contextualSpacing/>
      </w:pPr>
      <w:r>
        <w:rPr>
          <w:rFonts w:ascii="Calibri" w:hAnsi="Calibri"/>
          <w:sz w:val="22"/>
          <w:szCs w:val="22"/>
        </w:rPr>
        <w:t>b.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Survey results indicate that the drainage ditch on the north side of the road is actually on park property.  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 </w:t>
      </w:r>
      <w:r>
        <w:rPr>
          <w:rFonts w:ascii="Calibri" w:hAnsi="Calibri"/>
          <w:sz w:val="22"/>
          <w:szCs w:val="22"/>
        </w:rPr>
        <w:t>Stability and longevity of the road will be suspect if built so close to the drainage ditch.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ii.</w:t>
      </w:r>
      <w:r>
        <w:rPr>
          <w:sz w:val="14"/>
          <w:szCs w:val="14"/>
        </w:rPr>
        <w:t xml:space="preserve">     </w:t>
      </w:r>
      <w:r>
        <w:rPr>
          <w:rFonts w:ascii="Calibri" w:hAnsi="Calibri"/>
          <w:sz w:val="22"/>
          <w:szCs w:val="22"/>
        </w:rPr>
        <w:t xml:space="preserve">Tim Driscoll requesting </w:t>
      </w:r>
      <w:proofErr w:type="spellStart"/>
      <w:r>
        <w:rPr>
          <w:rFonts w:ascii="Calibri" w:hAnsi="Calibri"/>
          <w:sz w:val="22"/>
          <w:szCs w:val="22"/>
        </w:rPr>
        <w:t>SRA</w:t>
      </w:r>
      <w:proofErr w:type="spellEnd"/>
      <w:r>
        <w:rPr>
          <w:rFonts w:ascii="Calibri" w:hAnsi="Calibri"/>
          <w:sz w:val="22"/>
          <w:szCs w:val="22"/>
        </w:rPr>
        <w:t xml:space="preserve"> assistance coordinating with </w:t>
      </w:r>
      <w:proofErr w:type="spellStart"/>
      <w:r>
        <w:rPr>
          <w:rFonts w:ascii="Calibri" w:hAnsi="Calibri"/>
          <w:sz w:val="22"/>
          <w:szCs w:val="22"/>
        </w:rPr>
        <w:t>DEQ</w:t>
      </w:r>
      <w:proofErr w:type="spellEnd"/>
      <w:r>
        <w:rPr>
          <w:rFonts w:ascii="Calibri" w:hAnsi="Calibri"/>
          <w:sz w:val="22"/>
          <w:szCs w:val="22"/>
        </w:rPr>
        <w:t xml:space="preserve"> to set a plan that ensure the park road construction can proceed as planned.</w:t>
      </w:r>
    </w:p>
    <w:p w:rsidR="00F92150" w:rsidRDefault="00F92150" w:rsidP="00F92150">
      <w:pPr>
        <w:spacing w:before="100" w:beforeAutospacing="1" w:after="100" w:afterAutospacing="1" w:line="20" w:lineRule="atLeast"/>
        <w:ind w:left="540"/>
        <w:contextualSpacing/>
        <w:textAlignment w:val="center"/>
      </w:pPr>
      <w:r>
        <w:rPr>
          <w:rFonts w:ascii="Calibri" w:hAnsi="Calibri"/>
          <w:sz w:val="22"/>
          <w:szCs w:val="22"/>
        </w:rPr>
        <w:t>9.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Committee Reports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Construction committee (Steffens, Pinckney, Guerra)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Completed value engineering to reduce the cost of the current park design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Afton and Sons continue balancing the </w:t>
      </w:r>
      <w:proofErr w:type="gramStart"/>
      <w:r>
        <w:rPr>
          <w:rFonts w:ascii="Calibri" w:hAnsi="Calibri"/>
          <w:sz w:val="22"/>
          <w:szCs w:val="22"/>
        </w:rPr>
        <w:t>site ,</w:t>
      </w:r>
      <w:proofErr w:type="gramEnd"/>
      <w:r>
        <w:rPr>
          <w:rFonts w:ascii="Calibri" w:hAnsi="Calibri"/>
          <w:sz w:val="22"/>
          <w:szCs w:val="22"/>
        </w:rPr>
        <w:t xml:space="preserve"> planning for road construction, and hauling brush off-site.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b.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Finance committee (Whalen, Maier, </w:t>
      </w:r>
      <w:proofErr w:type="spellStart"/>
      <w:r>
        <w:rPr>
          <w:rFonts w:ascii="Calibri" w:hAnsi="Calibri"/>
          <w:sz w:val="22"/>
          <w:szCs w:val="22"/>
        </w:rPr>
        <w:t>Cowdry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F92150" w:rsidRDefault="00F92150" w:rsidP="00F92150">
      <w:pPr>
        <w:spacing w:before="100" w:beforeAutospacing="1" w:after="100" w:afterAutospacing="1" w:line="20" w:lineRule="atLeast"/>
        <w:ind w:left="162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NA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c.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Fundraising committee (Peak, Steffens)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Building momentum now that construction has begun.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08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ii.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Setting a plan to close the $250,000 funding shortage to complete the park construction as currently designed.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d.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Communication/Operations committee (Pinckney, Christie, </w:t>
      </w:r>
      <w:proofErr w:type="spellStart"/>
      <w:r>
        <w:rPr>
          <w:rFonts w:ascii="Calibri" w:hAnsi="Calibri"/>
          <w:sz w:val="22"/>
          <w:szCs w:val="22"/>
        </w:rPr>
        <w:t>Cowdry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F92150" w:rsidRDefault="00F92150" w:rsidP="00F92150">
      <w:pPr>
        <w:spacing w:before="100" w:beforeAutospacing="1" w:after="100" w:afterAutospacing="1" w:line="20" w:lineRule="atLeast"/>
        <w:ind w:left="1620" w:hanging="1170"/>
        <w:contextualSpacing/>
        <w:textAlignment w:val="center"/>
      </w:pPr>
      <w:r>
        <w:rPr>
          <w:sz w:val="14"/>
          <w:szCs w:val="14"/>
        </w:rPr>
        <w:t xml:space="preserve">                       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Work on the policy manual is on-hold.  </w:t>
      </w:r>
    </w:p>
    <w:p w:rsidR="00F92150" w:rsidRDefault="00F92150" w:rsidP="00F92150">
      <w:pPr>
        <w:spacing w:before="100" w:beforeAutospacing="1" w:after="100" w:afterAutospacing="1" w:line="20" w:lineRule="atLeast"/>
        <w:ind w:left="540"/>
        <w:contextualSpacing/>
        <w:textAlignment w:val="center"/>
      </w:pPr>
      <w:r>
        <w:rPr>
          <w:rFonts w:ascii="Calibri" w:hAnsi="Calibri"/>
          <w:sz w:val="22"/>
          <w:szCs w:val="22"/>
        </w:rPr>
        <w:t>10.</w:t>
      </w:r>
      <w:r>
        <w:rPr>
          <w:sz w:val="14"/>
          <w:szCs w:val="14"/>
        </w:rPr>
        <w:t xml:space="preserve">   </w:t>
      </w:r>
      <w:r>
        <w:rPr>
          <w:rFonts w:ascii="Calibri" w:hAnsi="Calibri"/>
          <w:sz w:val="22"/>
          <w:szCs w:val="22"/>
        </w:rPr>
        <w:t>Communications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NA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11.</w:t>
      </w:r>
      <w:r>
        <w:rPr>
          <w:sz w:val="14"/>
          <w:szCs w:val="14"/>
        </w:rPr>
        <w:t xml:space="preserve">   </w:t>
      </w:r>
      <w:r>
        <w:rPr>
          <w:rFonts w:ascii="Calibri" w:hAnsi="Calibri"/>
          <w:sz w:val="22"/>
          <w:szCs w:val="22"/>
        </w:rPr>
        <w:t>Public Comment</w:t>
      </w:r>
    </w:p>
    <w:p w:rsidR="00F92150" w:rsidRDefault="00F92150" w:rsidP="00F92150">
      <w:pPr>
        <w:spacing w:before="100" w:beforeAutospacing="1" w:after="100" w:afterAutospacing="1" w:line="20" w:lineRule="atLeast"/>
        <w:ind w:left="1080"/>
        <w:contextualSpacing/>
        <w:textAlignment w:val="center"/>
      </w:pPr>
      <w:r>
        <w:rPr>
          <w:rFonts w:ascii="Calibri" w:hAnsi="Calibri"/>
          <w:sz w:val="22"/>
          <w:szCs w:val="22"/>
        </w:rPr>
        <w:t>a.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NA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ind w:left="1080"/>
        <w:contextualSpacing/>
      </w:pPr>
      <w:r>
        <w:rPr>
          <w:rFonts w:ascii="Calibri" w:hAnsi="Calibri"/>
          <w:sz w:val="22"/>
          <w:szCs w:val="22"/>
        </w:rPr>
        <w:t> 12.</w:t>
      </w:r>
      <w:r>
        <w:rPr>
          <w:sz w:val="14"/>
          <w:szCs w:val="14"/>
        </w:rPr>
        <w:t xml:space="preserve">   </w:t>
      </w:r>
      <w:r>
        <w:rPr>
          <w:rFonts w:ascii="Calibri" w:hAnsi="Calibri"/>
          <w:sz w:val="22"/>
          <w:szCs w:val="22"/>
        </w:rPr>
        <w:t>Adjournment - Meeting adjourned 8:21 pm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> </w:t>
      </w:r>
    </w:p>
    <w:p w:rsidR="00F92150" w:rsidRDefault="00F92150" w:rsidP="00F92150">
      <w:pPr>
        <w:pStyle w:val="NormalWeb"/>
        <w:spacing w:before="0" w:beforeAutospacing="0" w:after="0" w:afterAutospacing="0" w:line="20" w:lineRule="atLeast"/>
        <w:contextualSpacing/>
      </w:pPr>
      <w:r>
        <w:rPr>
          <w:rFonts w:ascii="Calibri" w:hAnsi="Calibri"/>
          <w:sz w:val="22"/>
          <w:szCs w:val="22"/>
        </w:rPr>
        <w:t> </w:t>
      </w:r>
    </w:p>
    <w:p w:rsidR="00D22029" w:rsidRDefault="00D22029" w:rsidP="00F92150">
      <w:pPr>
        <w:spacing w:line="20" w:lineRule="atLeast"/>
        <w:contextualSpacing/>
      </w:pPr>
    </w:p>
    <w:sectPr w:rsidR="00D22029" w:rsidSect="00F9215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50"/>
    <w:rsid w:val="00D22029"/>
    <w:rsid w:val="00EE0D12"/>
    <w:rsid w:val="00F34027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62DD"/>
  <w15:chartTrackingRefBased/>
  <w15:docId w15:val="{D0735B01-6E76-40F9-8A3E-5084494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21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1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 village</dc:creator>
  <cp:keywords/>
  <dc:description/>
  <cp:lastModifiedBy>sparta village</cp:lastModifiedBy>
  <cp:revision>1</cp:revision>
  <cp:lastPrinted>2016-07-07T18:10:00Z</cp:lastPrinted>
  <dcterms:created xsi:type="dcterms:W3CDTF">2016-07-07T18:04:00Z</dcterms:created>
  <dcterms:modified xsi:type="dcterms:W3CDTF">2016-07-07T18:10:00Z</dcterms:modified>
</cp:coreProperties>
</file>